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749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86MS0067-01-2026-004292-89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17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>, находящийся по адресу: г.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МАГИСТРАЛЬГАЗСПЕЦСТРОЙ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9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01.04.2026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МАГИСТРАЛЬГАЗСПЕЦСТРОЙ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адресу: </w:t>
      </w:r>
      <w:r>
        <w:rPr>
          <w:rStyle w:val="cat-UserDefinedgrp-20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исполнило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Законный 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редставитель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МАГИСТРАЛЬГАЗСПЕЦСТРОЙ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извещенный о времени и месте рассмотрения дела надлежащим образом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судебной повесткой, возвращённой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(п. 6 постановления Пленума ВС РФ от 24.03.2005 г. № 5), в судебное заседание не явился, ходатайств об отложении рассмотрения дела не заявлял.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Вследствие изложенного и на основании ч.2 ст. 25.1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представителя 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юридического лица по имеющимся в деле доказательствам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МАГИСТРАЛЬГАЗСПЕЦСТРОЙ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86002612001015100001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30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30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годовую бухгалтерскую (финансовую) </w:t>
      </w:r>
      <w:r>
        <w:rPr>
          <w:rFonts w:ascii="Times New Roman" w:eastAsia="Times New Roman" w:hAnsi="Times New Roman" w:cs="Times New Roman"/>
          <w:sz w:val="27"/>
          <w:szCs w:val="27"/>
        </w:rPr>
        <w:t>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МАГИСТРАЛЬГАЗСПЕЦСТРОЙ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МАГИСТРАЛЬГАЗСПЕЦСТРОЙ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судом </w:t>
      </w:r>
      <w:r>
        <w:rPr>
          <w:rFonts w:ascii="Times New Roman" w:eastAsia="Times New Roman" w:hAnsi="Times New Roman" w:cs="Times New Roman"/>
          <w:sz w:val="27"/>
          <w:szCs w:val="27"/>
        </w:rPr>
        <w:t>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юридическом лице,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юридическое лицо - </w:t>
      </w:r>
      <w:r>
        <w:rPr>
          <w:rFonts w:ascii="Times New Roman" w:eastAsia="Times New Roman" w:hAnsi="Times New Roman" w:cs="Times New Roman"/>
          <w:sz w:val="27"/>
          <w:szCs w:val="27"/>
        </w:rPr>
        <w:t>Обществ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МАГИСТРАЛЬГАЗСПЕЦСТРОЙ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«17»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749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9940588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8">
    <w:name w:val="cat-UserDefined grp-19 rplc-8"/>
    <w:basedOn w:val="DefaultParagraphFont"/>
  </w:style>
  <w:style w:type="character" w:customStyle="1" w:styleId="cat-UserDefinedgrp-20rplc-13">
    <w:name w:val="cat-UserDefined grp-20 rplc-1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677AE-29D1-4333-8598-64DF3574BBEB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